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FD" w:rsidRPr="0098187E" w:rsidRDefault="009D0CFD" w:rsidP="009D0CFD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Приложение 9 </w:t>
      </w:r>
    </w:p>
    <w:p w:rsidR="009D0CFD" w:rsidRPr="0098187E" w:rsidRDefault="009D0CFD" w:rsidP="009D0CFD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к постановлению администрации </w:t>
      </w:r>
    </w:p>
    <w:p w:rsidR="009D0CFD" w:rsidRPr="0098187E" w:rsidRDefault="009D0CFD" w:rsidP="009D0CFD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>сельского поселения «Краснобор»</w:t>
      </w:r>
    </w:p>
    <w:p w:rsidR="009D0CFD" w:rsidRPr="0098187E" w:rsidRDefault="009D0CFD" w:rsidP="009D0CFD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от 18 ноября 2015 г. № 54 </w:t>
      </w:r>
    </w:p>
    <w:p w:rsidR="009D0CFD" w:rsidRPr="0098187E" w:rsidRDefault="009D0CFD" w:rsidP="009D0CF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D0CFD" w:rsidRPr="0098187E" w:rsidRDefault="009D0CFD" w:rsidP="009D0CF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АДМИНИСТРАТИВНЫЙ РЕГЛАМЕНТ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«</w:t>
      </w:r>
      <w:r w:rsidR="000E35A3"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»</w:t>
      </w:r>
      <w:r w:rsidR="00B04C8A"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vertAlign w:val="superscript"/>
          <w:lang w:eastAsia="ru-RU"/>
        </w:rPr>
        <w:t xml:space="preserve"> 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Общие положения</w:t>
      </w:r>
    </w:p>
    <w:p w:rsidR="009D0CFD" w:rsidRPr="0098187E" w:rsidRDefault="009D0CFD" w:rsidP="009D0CF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04C8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администрации 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сельского поселения «Краснобор»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предоставлении </w:t>
      </w:r>
      <w:r w:rsidR="00904B0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разрешения на условно разрешенн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ый</w:t>
      </w:r>
      <w:r w:rsidR="00904B0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вид использования земельного участка или объекта капитального строительства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(далее – муниципальная услуга).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Круг заявителей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1.2. Заявителями являются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EC402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физические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EC402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1.3.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D0CFD" w:rsidRPr="0098187E" w:rsidRDefault="009D0CFD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Требования к порядку информирования</w:t>
      </w:r>
      <w:r w:rsidR="009D0CFD"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1.4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размещается:</w:t>
      </w:r>
    </w:p>
    <w:p w:rsidR="003E7CBF" w:rsidRPr="0098187E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98187E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3802F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: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9D0CFD" w:rsidRPr="0098187E" w:rsidRDefault="009D0CFD" w:rsidP="009D0C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98187E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«Единый портал государственных и муниципальных услуг (функций)» (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http://www.gosuslugi.ru/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8187E">
          <w:rPr>
            <w:rFonts w:ascii="Times New Roman" w:eastAsia="Calibri" w:hAnsi="Times New Roman" w:cs="Times New Roman"/>
            <w:color w:val="404040" w:themeColor="text1" w:themeTint="BF"/>
            <w:sz w:val="28"/>
            <w:szCs w:val="28"/>
          </w:rPr>
          <w:t>http://pgu.rkomi.ru/</w:t>
        </w:r>
      </w:hyperlink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центра телефонного обслуживания (далее – ЦТО)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(телефон: 8-800-200-8212)</w:t>
      </w:r>
      <w:r w:rsidRPr="0098187E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личном обращении в Орган, МФЦ;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письменном обращении в Орган, 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МФЦ,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том числе по электронной почте;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категории заявителей;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порядок передачи результата заявителю;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98187E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время приема и выдачи документов.</w:t>
      </w:r>
    </w:p>
    <w:p w:rsidR="003E7CBF" w:rsidRPr="0098187E" w:rsidRDefault="003E7CBF" w:rsidP="003E7C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ия 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услуги по письменному обращению, телефону, электронной почте, лично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 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D0CFD" w:rsidRPr="0098187E" w:rsidRDefault="009D0CFD" w:rsidP="009D0C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Публичное информирование о порядке предоставления муниципальной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98187E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9D0CFD" w:rsidRPr="0098187E" w:rsidRDefault="009D0CF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Стандарт предоставления муниципальной услуги</w:t>
      </w:r>
    </w:p>
    <w:p w:rsidR="009D0CFD" w:rsidRPr="0098187E" w:rsidRDefault="009D0CFD" w:rsidP="009D0CF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Наименование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2.1. Наименование муниципальной услуги: «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».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2765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администрацией 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сельского поселения «Краснобор»</w:t>
      </w:r>
      <w:r w:rsidR="0062765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14C20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обращается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98187E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2.3.1.</w:t>
      </w:r>
      <w:r w:rsidR="001957E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1957E3" w:rsidRPr="0098187E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0E35A3" w:rsidRPr="0098187E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2.3.3. 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98187E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2.3.3.1. </w:t>
      </w:r>
      <w:r w:rsidR="00463CF9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Федеральная служба государственной регистрации, кадастра и картографии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</w:t>
      </w:r>
      <w:r w:rsidR="00463CF9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выписки из ЕГРП о правах на объект недвижимости;</w:t>
      </w:r>
    </w:p>
    <w:p w:rsidR="00463CF9" w:rsidRPr="0098187E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2.3.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Проектные организации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Запрещается требовать от заявителя: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ставлением муниципальной услуги.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646C1A" w:rsidRPr="0098187E" w:rsidRDefault="00646C1A" w:rsidP="00CD229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1) </w:t>
      </w:r>
      <w:r w:rsidR="00463CF9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выдача разрешения на</w:t>
      </w:r>
      <w:r w:rsidR="00C51263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463CF9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условно разрешенн</w:t>
      </w:r>
      <w:r w:rsidR="000E35A3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ый</w:t>
      </w:r>
      <w:r w:rsidR="00463CF9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(далее – </w:t>
      </w:r>
      <w:r w:rsidR="004562CB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решение о предоставлении </w:t>
      </w:r>
      <w:r w:rsidR="00EA7408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разрешения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2) решение об отказе в </w:t>
      </w:r>
      <w:r w:rsidR="00680154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разрешения на</w:t>
      </w:r>
      <w:r w:rsidR="00C51263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68015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условно разрешенн</w:t>
      </w:r>
      <w:r w:rsidR="000E35A3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ый</w:t>
      </w:r>
      <w:r w:rsidR="0068015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="009D0CFD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(далее – решение об отказе в предоставлении</w:t>
      </w:r>
      <w:r w:rsidR="00680154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разрешения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</w:t>
      </w:r>
    </w:p>
    <w:p w:rsidR="005A349A" w:rsidRPr="0098187E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C424C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не более 6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0 календарных дней, исчисляемых </w:t>
      </w:r>
      <w:r w:rsidR="005A349A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052C7B" w:rsidRPr="0098187E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Заявитель направляет заявление о предоставлении разрешения на условно разрешенный вид использования в Орган в Комиссию, состав которой утвержден </w:t>
      </w:r>
      <w:r w:rsidR="009756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постановлением администрации муниципального района «Ижемский»</w:t>
      </w:r>
      <w:r w:rsidRPr="0098187E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 xml:space="preserve">. </w:t>
      </w:r>
    </w:p>
    <w:p w:rsidR="00DC424C" w:rsidRPr="0098187E" w:rsidRDefault="00DC424C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Сообщения о проведении публичных слушаний не позднее чем через десять 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календарных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дней 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Срок проведения публичных слушаний с момента оповещения жителей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муниципального образования о времени и месте их проведения до дня опубликования заключения о результатах публичных слушаний  </w:t>
      </w:r>
      <w:r w:rsidR="005A25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составляет 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не более </w:t>
      </w:r>
      <w:r w:rsidR="005A25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30 календарных дней.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bookmarkStart w:id="0" w:name="Par0"/>
      <w:bookmarkEnd w:id="0"/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756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руководителю администрации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основании указанных рекомендаций глава местной администрации в течение трех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календарных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98187E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срок предоставления муниципальной услуги составляет </w:t>
      </w:r>
      <w:r w:rsidR="009F2316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20 календарных дней с момента поступления заявления.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646C1A" w:rsidRPr="0098187E" w:rsidRDefault="00646C1A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98187E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лосованием 12.12.1993) («Собрание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846E7E" w:rsidRPr="0098187E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98187E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Земельным кодексом Российской Федерации от 25.10.2001 №136-ФЗ («Собрание законодательства Российской Федерации», 29.10.2001, N 44, ст. 4147);</w:t>
      </w:r>
    </w:p>
    <w:p w:rsidR="003E7CBF" w:rsidRPr="0098187E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98187E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hyperlink r:id="rId9" w:history="1">
        <w:r w:rsidRPr="0098187E">
          <w:rPr>
            <w:rFonts w:ascii="Times New Roman" w:eastAsia="Calibri" w:hAnsi="Times New Roman" w:cs="Times New Roman"/>
            <w:color w:val="404040" w:themeColor="text1" w:themeTint="BF"/>
            <w:sz w:val="28"/>
            <w:szCs w:val="28"/>
          </w:rPr>
          <w:t>закон</w:t>
        </w:r>
      </w:hyperlink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оссийской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</w:t>
      </w:r>
      <w:r w:rsidR="00E1176E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едерации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», 06.10.2003, № 40, ст. 3822);</w:t>
      </w:r>
    </w:p>
    <w:p w:rsidR="003E7CBF" w:rsidRPr="0098187E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98187E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>Федеральным законом от 27.07.2006 № 152-ФЗ «О персональных данных»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«Российская газета», № 165, 29.07.2006);</w:t>
      </w:r>
    </w:p>
    <w:p w:rsidR="003E7CBF" w:rsidRPr="0098187E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E7CBF" w:rsidRPr="0098187E" w:rsidRDefault="003E7CBF" w:rsidP="00646C1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75618" w:rsidRPr="0098187E" w:rsidRDefault="009D0CFD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>н</w:t>
      </w:r>
      <w:r w:rsidR="00250EA2" w:rsidRPr="0098187E">
        <w:rPr>
          <w:rFonts w:ascii="Times New Roman" w:hAnsi="Times New Roman"/>
          <w:color w:val="404040" w:themeColor="text1" w:themeTint="BF"/>
          <w:sz w:val="28"/>
          <w:szCs w:val="28"/>
        </w:rPr>
        <w:t xml:space="preserve">астоящим </w:t>
      </w: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>административным регламентом</w:t>
      </w:r>
      <w:r w:rsidR="00975618" w:rsidRPr="0098187E">
        <w:rPr>
          <w:rFonts w:ascii="Times New Roman" w:hAnsi="Times New Roman"/>
          <w:color w:val="404040" w:themeColor="text1" w:themeTint="BF"/>
          <w:sz w:val="28"/>
          <w:szCs w:val="28"/>
        </w:rPr>
        <w:t>.</w:t>
      </w:r>
    </w:p>
    <w:p w:rsidR="00E1176E" w:rsidRPr="0098187E" w:rsidRDefault="00E1176E" w:rsidP="00E11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</w:p>
    <w:p w:rsidR="00C14C20" w:rsidRPr="0098187E" w:rsidRDefault="00C14C20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color w:val="404040" w:themeColor="text1" w:themeTint="BF"/>
          <w:sz w:val="26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Перечень документов, необходимых для получения муниципальной услуги: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случае,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 в период рассмотрения представленного в Орган согласованного в соответствующих службах города акта о выборе земельного участка: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1) Схема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та парковки автомобилей и т.д.);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2)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о разрешенный вид использования;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3) Обосновывающие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>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1" w:name="Par3"/>
      <w:bookmarkEnd w:id="1"/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- 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98187E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- 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лично (в Орган, МФЦ);</w:t>
      </w:r>
    </w:p>
    <w:p w:rsidR="003E7CBF" w:rsidRPr="0098187E" w:rsidRDefault="009D0CF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посредством почтового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отправления (в Орган)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646C1A" w:rsidRPr="0098187E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bookmarkStart w:id="2" w:name="Par45"/>
      <w:bookmarkEnd w:id="2"/>
    </w:p>
    <w:p w:rsidR="00C14C20" w:rsidRPr="0098187E" w:rsidRDefault="00C14C20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C81B55" w:rsidRPr="0098187E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2.8. </w:t>
      </w:r>
      <w:r w:rsidR="00C81B5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ра и картографии</w:t>
      </w:r>
      <w:r w:rsidR="00C81B5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98187E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кадастровый паспорт земельного участка;</w:t>
      </w:r>
    </w:p>
    <w:p w:rsidR="00C81B55" w:rsidRPr="0098187E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выписка из ЕГРП о правах на земельный участок;</w:t>
      </w:r>
    </w:p>
    <w:p w:rsidR="00C81B55" w:rsidRPr="0098187E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выписка из ЕГРП о правах на объект недвижимости.</w:t>
      </w:r>
    </w:p>
    <w:p w:rsidR="003E7CBF" w:rsidRPr="0098187E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2.8.1.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98187E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646C1A" w:rsidRPr="0098187E" w:rsidRDefault="00646C1A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Указание на запрет требовать от заявителя</w:t>
      </w:r>
    </w:p>
    <w:p w:rsidR="00646C1A" w:rsidRPr="0098187E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2.9. Запрещается требовать от заявителя:</w:t>
      </w:r>
    </w:p>
    <w:p w:rsidR="00646C1A" w:rsidRPr="0098187E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.07.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98187E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.07.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46C1A" w:rsidRPr="0098187E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98187E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2.10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98187E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2.11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231B5" w:rsidRPr="0098187E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2.12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Основаниями для отказа в предоставлении </w:t>
      </w:r>
      <w:r w:rsidR="005231B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муниципальной услуги являются: </w:t>
      </w:r>
    </w:p>
    <w:p w:rsidR="003E7CBF" w:rsidRPr="0098187E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наличие рекомендаций комиссии об отказе в предоставлении разрешения.</w:t>
      </w:r>
    </w:p>
    <w:p w:rsidR="003E7CBF" w:rsidRPr="0098187E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2.12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ях, предусмотренных пунктом 2.12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CD229D" w:rsidRPr="0098187E" w:rsidRDefault="00CD229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документе (документах), выдаваемом (выдаваемых) организациями, участвующими в предоставлении муниципальной услуги</w:t>
      </w:r>
    </w:p>
    <w:p w:rsidR="005231B5" w:rsidRPr="0098187E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2.13</w:t>
      </w:r>
      <w:r w:rsidR="005231B5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98187E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98187E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98187E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Подготовка обосновывающих материалов для</w:t>
      </w:r>
      <w:r w:rsidR="00D44C9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  <w:lang w:eastAsia="ru-RU"/>
        </w:rPr>
        <w:t>предоставления разрешения на осуществление условно разрешенного вида использования земельного участка или объекта капитального строительства. В результате 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98187E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ляются проектными организациями по самостоятельным обращениям заявителей.</w:t>
      </w:r>
    </w:p>
    <w:p w:rsidR="005231B5" w:rsidRPr="0098187E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Порядок, размер и основания взимания</w:t>
      </w:r>
      <w:r w:rsidR="009D0CFD"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государственной пошлины или иной платы,</w:t>
      </w:r>
      <w:r w:rsidR="009D0CFD"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взимаемой за предоставление муниципальной услуги</w:t>
      </w:r>
    </w:p>
    <w:p w:rsidR="0089503D" w:rsidRPr="0098187E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D44C9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Муниципальная у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слуга предоставляется бесплатно</w:t>
      </w:r>
      <w:r w:rsidR="00250EA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(расходы,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Заявитель).</w:t>
      </w:r>
    </w:p>
    <w:p w:rsidR="00CD229D" w:rsidRPr="0098187E" w:rsidRDefault="00CD229D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Порядок, размер и основания взимания платы за предоставление услуг, необходимых и обязательных для предоставления муниципальной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услуги, включая информацию о методике расчета такой платы</w:t>
      </w:r>
    </w:p>
    <w:p w:rsidR="00366F35" w:rsidRPr="0098187E" w:rsidRDefault="0089503D" w:rsidP="00366F35">
      <w:pPr>
        <w:pStyle w:val="ConsPlusNormal"/>
        <w:ind w:firstLine="540"/>
        <w:jc w:val="both"/>
        <w:rPr>
          <w:color w:val="404040" w:themeColor="text1" w:themeTint="BF"/>
        </w:rPr>
      </w:pP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>2.1</w:t>
      </w:r>
      <w:r w:rsidR="00D44C9A" w:rsidRPr="0098187E">
        <w:rPr>
          <w:rFonts w:ascii="Times New Roman" w:hAnsi="Times New Roman"/>
          <w:color w:val="404040" w:themeColor="text1" w:themeTint="BF"/>
          <w:sz w:val="28"/>
          <w:szCs w:val="28"/>
        </w:rPr>
        <w:t>5</w:t>
      </w: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 xml:space="preserve">. </w:t>
      </w:r>
      <w:r w:rsidR="00366F35" w:rsidRPr="0098187E">
        <w:rPr>
          <w:rFonts w:ascii="Times New Roman" w:hAnsi="Times New Roman"/>
          <w:color w:val="404040" w:themeColor="text1" w:themeTint="BF"/>
          <w:sz w:val="28"/>
          <w:szCs w:val="28"/>
        </w:rPr>
        <w:t>Расходы, связанные с организацией и проведением публичных слушаний по вопросу предоставления муниципальной услуги, несет физическое или юридическое лицо, заинтересованное в предоставлении муниципальной услуги</w:t>
      </w:r>
      <w:r w:rsidR="00366F35" w:rsidRPr="0098187E">
        <w:rPr>
          <w:color w:val="404040" w:themeColor="text1" w:themeTint="BF"/>
        </w:rPr>
        <w:t>.</w:t>
      </w:r>
    </w:p>
    <w:p w:rsidR="003E7CBF" w:rsidRPr="0098187E" w:rsidRDefault="00366F3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98187E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D44C9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646C1A" w:rsidRPr="0098187E" w:rsidRDefault="00646C1A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646C1A" w:rsidRPr="0098187E" w:rsidRDefault="0089503D" w:rsidP="00366F35">
      <w:pPr>
        <w:pStyle w:val="ConsPlusNormal"/>
        <w:ind w:firstLine="540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>2.18</w:t>
      </w:r>
      <w:r w:rsidR="003E7CBF" w:rsidRPr="0098187E">
        <w:rPr>
          <w:rFonts w:ascii="Times New Roman" w:hAnsi="Times New Roman"/>
          <w:color w:val="404040" w:themeColor="text1" w:themeTint="BF"/>
          <w:sz w:val="28"/>
          <w:szCs w:val="28"/>
        </w:rPr>
        <w:t xml:space="preserve">. </w:t>
      </w:r>
      <w:r w:rsidR="00366F35" w:rsidRPr="0098187E">
        <w:rPr>
          <w:rFonts w:ascii="Times New Roman" w:hAnsi="Times New Roman"/>
          <w:color w:val="404040" w:themeColor="text1" w:themeTint="BF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646C1A" w:rsidRPr="0098187E">
        <w:rPr>
          <w:rFonts w:ascii="Times New Roman" w:hAnsi="Times New Roman"/>
          <w:i/>
          <w:color w:val="404040" w:themeColor="text1" w:themeTint="BF"/>
          <w:sz w:val="28"/>
          <w:szCs w:val="28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C14C20" w:rsidRPr="0098187E" w:rsidRDefault="00C14C20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9D0CFD"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муниципальная </w:t>
      </w: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8187E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98187E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2.1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9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98187E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98187E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>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98187E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98187E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Информационные стенды должны содержать:</w:t>
      </w:r>
    </w:p>
    <w:p w:rsidR="003E7CBF" w:rsidRPr="0098187E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98187E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98187E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98187E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98187E" w:rsidRDefault="003E7CBF" w:rsidP="00DD03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альной услуги в полном объеме. </w:t>
      </w:r>
    </w:p>
    <w:p w:rsidR="003E7CBF" w:rsidRPr="0098187E" w:rsidRDefault="003E7CBF" w:rsidP="00DD0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2.</w:t>
      </w:r>
      <w:r w:rsidR="00052C7B"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20</w:t>
      </w:r>
      <w:r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 xml:space="preserve">. </w:t>
      </w:r>
      <w:r w:rsidR="00DD034C"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2.2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Единица</w:t>
            </w:r>
          </w:p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98187E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98187E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Удельный вес заявлений</w:t>
            </w:r>
            <w:r w:rsidRPr="0098187E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, в </w:t>
            </w: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</w:p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98187E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9D0CFD" w:rsidRPr="0098187E" w:rsidRDefault="003E7CBF" w:rsidP="009D0CFD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2.2</w:t>
      </w:r>
      <w:r w:rsidR="00052C7B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. 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9D0CFD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9D0CFD" w:rsidRPr="0098187E">
          <w:rPr>
            <w:rStyle w:val="ae"/>
            <w:rFonts w:ascii="Times New Roman" w:hAnsi="Times New Roman"/>
            <w:color w:val="404040" w:themeColor="text1" w:themeTint="BF"/>
            <w:sz w:val="28"/>
            <w:szCs w:val="28"/>
          </w:rPr>
          <w:t>http://www.</w:t>
        </w:r>
        <w:r w:rsidR="009D0CFD" w:rsidRPr="0098187E">
          <w:rPr>
            <w:rStyle w:val="ae"/>
            <w:rFonts w:ascii="Times New Roman" w:hAnsi="Times New Roman"/>
            <w:color w:val="404040" w:themeColor="text1" w:themeTint="BF"/>
            <w:sz w:val="28"/>
            <w:szCs w:val="28"/>
            <w:lang w:val="en-US"/>
          </w:rPr>
          <w:t>izma</w:t>
        </w:r>
        <w:r w:rsidR="009D0CFD" w:rsidRPr="0098187E">
          <w:rPr>
            <w:rStyle w:val="ae"/>
            <w:rFonts w:ascii="Times New Roman" w:hAnsi="Times New Roman"/>
            <w:color w:val="404040" w:themeColor="text1" w:themeTint="BF"/>
            <w:sz w:val="28"/>
            <w:szCs w:val="28"/>
          </w:rPr>
          <w:t>.ru</w:t>
        </w:r>
      </w:hyperlink>
      <w:r w:rsidR="009D0CFD" w:rsidRPr="0098187E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)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, порталах государственных и муниципальных услуг (функций).</w:t>
      </w:r>
    </w:p>
    <w:p w:rsidR="003E7CBF" w:rsidRPr="0098187E" w:rsidRDefault="003E7CBF" w:rsidP="004A086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2.2</w:t>
      </w:r>
      <w:r w:rsidR="004A0867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. Предоставление муниципальной у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слуги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слуги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</w:t>
      </w:r>
      <w:r w:rsidR="009D0CFD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а взаимодействие МФЦ с Органом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 МФЦ обеспечиваются: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4A0867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98187E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для предоставления государственных и муниципальных услуг в электронной форме» на безвозмездной основе.</w:t>
      </w:r>
    </w:p>
    <w:p w:rsidR="004A0867" w:rsidRPr="0098187E" w:rsidRDefault="004A0867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CD229D" w:rsidRPr="0098187E" w:rsidRDefault="00CD229D" w:rsidP="00CD229D">
      <w:pPr>
        <w:widowControl w:val="0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98187E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98187E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2) 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98187E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4)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</w:p>
    <w:p w:rsidR="00DA0D6D" w:rsidRPr="0098187E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</w:t>
      </w:r>
      <w:r w:rsidR="00004E89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</w:t>
      </w:r>
      <w:r w:rsidR="00370B0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004E89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(документы), указанные в пункте 2.7 настоящего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административного регламента,</w:t>
      </w:r>
      <w:r w:rsidR="00370B0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501FC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направлении документов </w:t>
      </w:r>
      <w:r w:rsidR="00287806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98187E" w:rsidRDefault="003E7CBF" w:rsidP="009D0C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, в пункте 2.8 административного регламента (в случае, если заявитель предоставляет их самостоятельно)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че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 организацию почтовой связи,</w:t>
      </w:r>
      <w:r w:rsidR="00646C1A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98187E" w:rsidRDefault="003E7CBF" w:rsidP="004A0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проверяет полномочия заявителя;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EA5064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EA5064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в документах нет подчисток, приписок, зачеркнутых слов и иных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неоговоренных исправлений;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документы не исполнены карандашом;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A0867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административным регламентом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установлении фактов отсутствия необходимых документов,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устно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заявитель не представил самостоятельно документы, указанные в пункте 2.8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2.8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98187E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98187E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3.2.2.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DF4A47" w:rsidRPr="0098187E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3.2.3.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DF4A4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Результатом административной процедуры является: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прием и регистрация заявления (документов) и передача заявления (</w:t>
      </w:r>
      <w:r w:rsidR="009D0CF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документов) специалисту Органа,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ответственному за принятие решений.</w:t>
      </w:r>
    </w:p>
    <w:p w:rsidR="00DF4A47" w:rsidRPr="0098187E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2.8 административного регламента). </w:t>
      </w:r>
    </w:p>
    <w:p w:rsidR="00112082" w:rsidRPr="0098187E" w:rsidRDefault="00112082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0E35A3" w:rsidRPr="0098187E" w:rsidRDefault="000E35A3" w:rsidP="000E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3.3.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2.8 настоящего административного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регламента. 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0E35A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ему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заявления: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оформляет межведомственные запросы; 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Межведомственный запрос содержит: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почтовым отправлением;</w:t>
      </w:r>
    </w:p>
    <w:p w:rsidR="00112082" w:rsidRPr="0098187E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ab/>
        <w:t>курьером, под расписку;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осуществляет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специалист Органа, МФЦ, ответственный за межведомственное взаимодействие.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0E35A3" w:rsidRPr="0098187E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</w:t>
      </w:r>
      <w:r w:rsidR="004A0867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дминистративного регламента.</w:t>
      </w:r>
    </w:p>
    <w:p w:rsidR="00112082" w:rsidRPr="0098187E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3.3.2. </w:t>
      </w:r>
      <w:r w:rsidR="0011208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A25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 календарных дней</w:t>
      </w:r>
      <w:r w:rsidR="0011208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 момента получения специалистом Органа, 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98187E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3.3.3. </w:t>
      </w:r>
      <w:r w:rsidR="00112082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в Орган в Комиссию, ответственную за проведение публичных слушаний.</w:t>
      </w: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112082" w:rsidRPr="0098187E" w:rsidRDefault="0088229C" w:rsidP="009D0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Комиссию</w:t>
      </w:r>
      <w:r w:rsidR="00370B02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представленных заявителем документов.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lastRenderedPageBreak/>
        <w:t xml:space="preserve">через десять </w:t>
      </w:r>
      <w:r w:rsidR="006E33A0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календарных 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Заключение о результатах публичных слушаний по вопросу предоставления разрешения на условно разрешенный вид использования подлежит опубликованию </w:t>
      </w:r>
      <w:r w:rsidR="009D0CFD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на официальных стендах сельского поселения «Краснобор»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и размещается на официальном сайте муниципального </w:t>
      </w:r>
      <w:r w:rsidR="009D0CFD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района «Ижемский»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в сети </w:t>
      </w:r>
      <w:r w:rsidR="00370B02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«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Интернет</w:t>
      </w:r>
      <w:r w:rsidR="00370B02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»</w:t>
      </w: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.</w:t>
      </w:r>
    </w:p>
    <w:p w:rsidR="00112082" w:rsidRPr="0098187E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C1418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составляет </w:t>
      </w:r>
      <w:r w:rsidR="006E33A0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не более </w:t>
      </w:r>
      <w:r w:rsidR="008C1418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30 календарных дней.</w:t>
      </w:r>
    </w:p>
    <w:p w:rsidR="00112082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CB53E6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руководителю 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администрации</w:t>
      </w:r>
      <w:r w:rsidR="00CB53E6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722C8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сельского поселения «Краснобор»</w:t>
      </w:r>
      <w:r w:rsidR="00CB53E6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(</w:t>
      </w:r>
      <w:r w:rsidR="00722C8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далее - 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руководител</w:t>
      </w:r>
      <w:r w:rsidR="00722C8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ь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Органа).</w:t>
      </w:r>
    </w:p>
    <w:p w:rsidR="00C14C20" w:rsidRPr="0098187E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На основании рекомендаций руководитель Органа в течение трех </w:t>
      </w:r>
      <w:r w:rsidR="006E33A0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календарных 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дней со дня поступления таких рекомендаций принимает решение</w:t>
      </w:r>
      <w:r w:rsidR="00C14C20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:</w:t>
      </w:r>
    </w:p>
    <w:p w:rsidR="00C14C20" w:rsidRPr="0098187E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-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;</w:t>
      </w:r>
    </w:p>
    <w:p w:rsidR="00C14C20" w:rsidRPr="0098187E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-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об отказе в предоставлении такого разрешения (в случае наличия оснований, предусмотренных пунктом 2.1</w:t>
      </w:r>
      <w:r w:rsidR="008C1418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2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административного р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егламента).</w:t>
      </w:r>
    </w:p>
    <w:p w:rsidR="00C14C20" w:rsidRPr="0098187E" w:rsidRDefault="00112082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Указанное решение подлежит опубликованию </w:t>
      </w:r>
      <w:r w:rsidR="00722C84" w:rsidRPr="0098187E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 официальных стендах сельского поселения «Краснобор» и размещается на официальном сайте муниципального района «Ижемский» в сети «Интернет». </w:t>
      </w:r>
      <w:r w:rsidR="00C14C2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</w:t>
      </w:r>
      <w:r w:rsidR="00CB53E6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10 календарных дней</w:t>
      </w:r>
      <w:r w:rsidR="00C14C2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осуществляет оформление </w:t>
      </w:r>
      <w:r w:rsidR="00C14C20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разрешения либо решения об отказе в предоставлении разрешения в двух экземплярах и передает их на подпись Руководителю.</w:t>
      </w:r>
    </w:p>
    <w:p w:rsidR="00C14C20" w:rsidRPr="0098187E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Руководитель Органа в течение </w:t>
      </w:r>
      <w:r w:rsidR="00CB53E6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 рабочих дней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подписывает документы.</w:t>
      </w:r>
    </w:p>
    <w:p w:rsidR="00C14C20" w:rsidRPr="0098187E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CB53E6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 рабочих дней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 направляет один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14C20" w:rsidRPr="0098187E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34B2D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 рабочих дней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98187E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14C20" w:rsidRPr="0098187E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.1. Критерием принятия решения является </w:t>
      </w:r>
      <w:r w:rsidR="008C1418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наличие рекомендаций Комиссии.</w:t>
      </w:r>
    </w:p>
    <w:p w:rsidR="00112082" w:rsidRPr="0098187E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4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.2. 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88229C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46</w:t>
      </w:r>
      <w:r w:rsidR="008C1418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календарных дней</w:t>
      </w:r>
      <w:r w:rsidR="00C51263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88229C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6E33A0" w:rsidRPr="0098187E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максимальный срок административной процедуры составляет 6 календарных дней</w:t>
      </w:r>
      <w:r w:rsidR="00722C84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6E33A0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C14C20" w:rsidRPr="0098187E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4</w:t>
      </w:r>
      <w:r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.3. 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Результатом административной процедуры является направление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специалисту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ответственному за межведомственное взаимодействие, 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принятого главой местной администрации решения о  </w:t>
      </w:r>
      <w:r w:rsidR="00BB7401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предоставлении разрешения 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или </w:t>
      </w:r>
      <w:r w:rsidR="00BB7401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решения </w:t>
      </w:r>
      <w:r w:rsidR="00112082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об отказе в </w:t>
      </w:r>
      <w:r w:rsidR="00BB7401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предоставлении разрешения</w:t>
      </w:r>
      <w:r w:rsidR="00D34B2D" w:rsidRPr="0098187E">
        <w:rPr>
          <w:rFonts w:ascii="Times New Roman" w:eastAsia="Times New Roman" w:hAnsi="Times New Roman" w:cs="Times New Roman"/>
          <w:bCs/>
          <w:color w:val="404040" w:themeColor="text1" w:themeTint="BF"/>
          <w:sz w:val="28"/>
          <w:szCs w:val="28"/>
          <w:lang w:eastAsia="ru-RU"/>
        </w:rPr>
        <w:t>.</w:t>
      </w:r>
    </w:p>
    <w:p w:rsidR="00D34B2D" w:rsidRPr="0098187E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CD2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</w:t>
      </w: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C51263" w:rsidRPr="0098187E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Pr="0098187E">
        <w:rPr>
          <w:rFonts w:ascii="Times New Roman" w:hAnsi="Times New Roman"/>
          <w:color w:val="404040" w:themeColor="text1" w:themeTint="BF"/>
          <w:sz w:val="28"/>
          <w:szCs w:val="28"/>
        </w:rPr>
        <w:t xml:space="preserve">ответственному за межведомственное взаимодействие, </w:t>
      </w:r>
      <w:r w:rsidR="009C4D0F" w:rsidRPr="0098187E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>разрешения или решения об отказе в предоставлении разрешения</w:t>
      </w:r>
      <w:r w:rsidRPr="0098187E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98187E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8187E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,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98187E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98187E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.2. </w:t>
      </w:r>
      <w:r w:rsidR="003E7CBF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Максимальный срок исполнения админис</w:t>
      </w:r>
      <w:r w:rsidR="00F96E55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тративной процедуры составляет </w:t>
      </w:r>
      <w:r w:rsidR="008C1418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="00722C84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E7CBF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календарных дня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C51263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98187E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6E33A0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.3. 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</w:t>
      </w:r>
      <w:r w:rsidR="00F9328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, </w:t>
      </w:r>
      <w:r w:rsidR="003E7CBF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выдача заявителю </w:t>
      </w:r>
      <w:r w:rsidR="00D87A31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разрешения</w:t>
      </w:r>
      <w:r w:rsidR="003E7CBF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, или решения об отказе в предоставлении </w:t>
      </w:r>
      <w:r w:rsidR="00867942"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разрешения.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IV</w:t>
      </w:r>
      <w:r w:rsidRPr="0098187E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, </w:t>
      </w: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</w:t>
      </w: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предоставлении услуги.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8"/>
          <w:lang w:eastAsia="ru-RU"/>
        </w:rPr>
      </w:pPr>
      <w:r w:rsidRPr="0098187E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V</w:t>
      </w:r>
      <w:r w:rsidRPr="0098187E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 xml:space="preserve">. </w:t>
      </w: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Предмет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подачи и рассмотрения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5.5. Жалоба должна содержать: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в которой указывается: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место, дата и время приема жалобы заявителя;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CD229D" w:rsidRPr="0098187E" w:rsidRDefault="00CD229D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Сроки рассмотрения жалоб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Результат рассмотрения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формах;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отказать в удовлетворении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обжалования решения по жалобе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Способы информирования 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заявителя о порядке подачи и рассмотрения жалобы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722C84" w:rsidRPr="0098187E" w:rsidRDefault="00722C84" w:rsidP="00722C8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22C84" w:rsidRPr="0098187E" w:rsidRDefault="00722C84" w:rsidP="00722C8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722C84" w:rsidRPr="0098187E" w:rsidRDefault="00722C84" w:rsidP="00722C8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722C84" w:rsidRPr="0098187E" w:rsidRDefault="00722C84" w:rsidP="00722C8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722C84" w:rsidRPr="0098187E" w:rsidRDefault="00722C84" w:rsidP="00722C8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телефонной связи по номеру Органа, МФЦ;</w:t>
      </w:r>
    </w:p>
    <w:p w:rsidR="00722C84" w:rsidRPr="0098187E" w:rsidRDefault="00722C84" w:rsidP="00722C8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722C84" w:rsidRPr="0098187E" w:rsidRDefault="00722C84" w:rsidP="00722C8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личном обращении в Орган, МФЦ, в том числе по 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электронной почте;</w:t>
      </w:r>
    </w:p>
    <w:p w:rsidR="00722C84" w:rsidRPr="0098187E" w:rsidRDefault="00722C84" w:rsidP="00722C8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письменном обращении в Орган, МФЦ;</w:t>
      </w:r>
    </w:p>
    <w:p w:rsidR="00722C84" w:rsidRPr="0098187E" w:rsidRDefault="00722C84" w:rsidP="00722C8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88229C" w:rsidRPr="0098187E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722C84" w:rsidRPr="0098187E" w:rsidRDefault="00722C84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CD229D" w:rsidRPr="0098187E" w:rsidRDefault="00CD229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CD229D" w:rsidRPr="0098187E" w:rsidRDefault="00CD229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CD229D" w:rsidRPr="0098187E" w:rsidRDefault="00CD229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1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«</w:t>
      </w:r>
      <w:r w:rsidR="008C1418"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»</w:t>
      </w:r>
    </w:p>
    <w:p w:rsidR="00722C84" w:rsidRPr="0098187E" w:rsidRDefault="00722C84" w:rsidP="003E7CB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98187E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98187E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98187E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>муниципального района «Ижемский»</w:t>
      </w: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Style w:val="apple-converted-space"/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Style w:val="apple-converted-space"/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98187E">
                <w:rPr>
                  <w:rStyle w:val="ae"/>
                  <w:color w:val="404040" w:themeColor="text1" w:themeTint="BF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http://izhma.mydocuments11.ru/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722C84" w:rsidRPr="0098187E" w:rsidTr="00722C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84" w:rsidRPr="0098187E" w:rsidRDefault="00722C84" w:rsidP="00722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722C84" w:rsidRPr="0098187E" w:rsidRDefault="00722C84" w:rsidP="00722C8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722C84" w:rsidRPr="0098187E" w:rsidRDefault="00722C84" w:rsidP="00722C8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adm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krasnobor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@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yandex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8(82140)92-2-00, </w:t>
            </w:r>
          </w:p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8(82140)92-3-90 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www.izhma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</w:tc>
      </w:tr>
      <w:tr w:rsidR="00722C84" w:rsidRPr="0098187E" w:rsidTr="00722C8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722C84" w:rsidRPr="0098187E" w:rsidRDefault="00722C84" w:rsidP="00722C8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722C84" w:rsidRPr="0098187E" w:rsidRDefault="00722C84" w:rsidP="00722C8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8.30.-16.00.</w:t>
            </w:r>
          </w:p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неприёмный</w:t>
            </w:r>
          </w:p>
          <w:p w:rsidR="00722C84" w:rsidRPr="0098187E" w:rsidRDefault="00722C84" w:rsidP="00722C84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день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722C84" w:rsidRPr="0098187E" w:rsidTr="00722C8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C84" w:rsidRPr="0098187E" w:rsidRDefault="00722C84" w:rsidP="00722C8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84" w:rsidRPr="0098187E" w:rsidRDefault="00722C84" w:rsidP="00722C8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722C84" w:rsidRPr="0098187E" w:rsidRDefault="00722C84" w:rsidP="00722C8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Arial" w:eastAsia="Calibri" w:hAnsi="Arial" w:cs="Times New Roman"/>
          <w:color w:val="404040" w:themeColor="text1" w:themeTint="BF"/>
          <w:sz w:val="28"/>
          <w:szCs w:val="28"/>
          <w:lang w:eastAsia="ru-RU"/>
        </w:rPr>
        <w:br w:type="page"/>
      </w:r>
    </w:p>
    <w:p w:rsidR="003E7CBF" w:rsidRPr="0098187E" w:rsidRDefault="003E7CBF" w:rsidP="00370B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2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«</w:t>
      </w:r>
      <w:r w:rsidR="0088229C"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»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3E7CBF" w:rsidRPr="0098187E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370B02" w:rsidRPr="0098187E" w:rsidTr="00370B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bCs/>
                      <w:color w:val="404040" w:themeColor="text1" w:themeTint="BF"/>
                      <w:sz w:val="24"/>
                      <w:szCs w:val="24"/>
                    </w:rPr>
                  </w:pPr>
                  <w:r w:rsidRPr="0098187E">
                    <w:rPr>
                      <w:rFonts w:ascii="Times New Roman" w:hAnsi="Times New Roman"/>
                      <w:bCs/>
                      <w:color w:val="404040" w:themeColor="text1" w:themeTint="BF"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70B02" w:rsidRPr="0098187E" w:rsidTr="00370B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18"/>
                      <w:szCs w:val="18"/>
                    </w:rPr>
                  </w:pPr>
                  <w:r w:rsidRPr="0098187E">
                    <w:rPr>
                      <w:rFonts w:ascii="Times New Roman" w:hAnsi="Times New Roman"/>
                      <w:color w:val="404040" w:themeColor="text1" w:themeTint="BF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370B02" w:rsidRPr="0098187E" w:rsidRDefault="00370B02" w:rsidP="00370B02">
                  <w:pPr>
                    <w:jc w:val="center"/>
                    <w:rPr>
                      <w:rFonts w:ascii="Times New Roman" w:hAnsi="Times New Roman"/>
                      <w:color w:val="404040" w:themeColor="text1" w:themeTint="BF"/>
                      <w:sz w:val="24"/>
                      <w:szCs w:val="24"/>
                    </w:rPr>
                  </w:pPr>
                </w:p>
              </w:tc>
            </w:tr>
          </w:tbl>
          <w:p w:rsidR="003E7CBF" w:rsidRPr="0098187E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E7CBF" w:rsidRPr="0098187E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ЗАЯВЛЕНИЕ</w:t>
      </w:r>
    </w:p>
    <w:p w:rsidR="0088229C" w:rsidRPr="0098187E" w:rsidRDefault="00722C84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 Прошу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предоставить разрешение на условно разрешенны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й вид использования земельного участка или объекта капитального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строительства (нужное подчеркнуть) 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 Сведения о земельном участке: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1.1. Площадь земельного участка _________________________________ кв.м.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1.2. Вид права, на котором используется земельный участок ________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_________________________________________________________________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</w:t>
      </w:r>
    </w:p>
    <w:p w:rsidR="0088229C" w:rsidRPr="0098187E" w:rsidRDefault="0088229C" w:rsidP="00722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(собственность, аренда, постоянное (бессрочное пользование и др.)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1.3. Ограничения использования и обременения земельного участка: 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</w:pPr>
      <w:r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____________________________________________________</w:t>
      </w:r>
      <w:r w:rsidR="00722C84"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</w:t>
      </w:r>
      <w:r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</w:t>
      </w:r>
    </w:p>
    <w:p w:rsidR="0088229C" w:rsidRPr="0098187E" w:rsidRDefault="00722C84" w:rsidP="00722C84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1.4. Реквизиты документа, удостоверяющего право, на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котором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заявитель использует земельный участок </w:t>
      </w:r>
      <w:r w:rsidR="0088229C"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_______________________</w:t>
      </w:r>
      <w:r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_______________________________________</w:t>
      </w:r>
      <w:r w:rsidR="0088229C"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</w:t>
      </w:r>
    </w:p>
    <w:p w:rsidR="00722C84" w:rsidRPr="0098187E" w:rsidRDefault="0088229C" w:rsidP="00722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(название, номер, дата выдачи,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 xml:space="preserve"> выдавший орган)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________________________________________________________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1.5. Кадастровый номер ___________________________________________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2. Сведения об объекте капитального строительства: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2.1. Кадастровый номер___________________________________________</w:t>
      </w:r>
    </w:p>
    <w:p w:rsidR="0088229C" w:rsidRPr="0098187E" w:rsidRDefault="00722C84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3. Территориальная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зона в соответствии с Правилами землепользования и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застройки __________________________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4. Условно разрешенный вид использования 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</w:t>
      </w:r>
    </w:p>
    <w:p w:rsidR="0088229C" w:rsidRPr="0098187E" w:rsidRDefault="0088229C" w:rsidP="00CD2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</w:t>
      </w:r>
      <w:r w:rsidR="00722C84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Courier New" w:eastAsia="Calibri" w:hAnsi="Courier New" w:cs="Courier New"/>
          <w:color w:val="404040" w:themeColor="text1" w:themeTint="BF"/>
          <w:sz w:val="20"/>
          <w:szCs w:val="20"/>
        </w:rPr>
      </w:pPr>
      <w:r w:rsidRPr="0098187E">
        <w:rPr>
          <w:rFonts w:ascii="Courier New" w:eastAsia="Calibri" w:hAnsi="Courier New" w:cs="Courier New"/>
          <w:color w:val="404040" w:themeColor="text1" w:themeTint="BF"/>
          <w:sz w:val="20"/>
          <w:szCs w:val="20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1177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370B02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E7CBF" w:rsidRPr="0098187E" w:rsidRDefault="003E7CBF" w:rsidP="003E7CB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98187E" w:rsidTr="00E72ED0">
        <w:tc>
          <w:tcPr>
            <w:tcW w:w="3190" w:type="dxa"/>
          </w:tcPr>
          <w:p w:rsidR="003E7CBF" w:rsidRPr="0098187E" w:rsidRDefault="003E7CBF" w:rsidP="003E7CBF">
            <w:pPr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98187E" w:rsidRDefault="003E7CBF" w:rsidP="003E7CBF">
            <w:pPr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98187E" w:rsidRDefault="003E7CBF" w:rsidP="003E7CBF">
            <w:pPr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c>
          <w:tcPr>
            <w:tcW w:w="3190" w:type="dxa"/>
          </w:tcPr>
          <w:p w:rsidR="003E7CBF" w:rsidRPr="0098187E" w:rsidRDefault="003E7CBF" w:rsidP="003E7CBF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98187E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98187E" w:rsidRDefault="003E7CBF" w:rsidP="003E7CBF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5103" w:type="dxa"/>
          </w:tcPr>
          <w:p w:rsidR="003E7CBF" w:rsidRPr="0098187E" w:rsidRDefault="003E7CBF" w:rsidP="003E7CBF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98187E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Подпись/ФИО</w:t>
            </w:r>
          </w:p>
        </w:tc>
      </w:tr>
    </w:tbl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70B02" w:rsidRPr="0098187E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CD229D" w:rsidRPr="0098187E" w:rsidRDefault="00CD229D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3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«</w:t>
      </w:r>
      <w:r w:rsidR="0088229C"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  <w:lang w:eastAsia="ru-RU"/>
        </w:rPr>
        <w:t>Предоставление разрешения на условно разрешенный вид</w:t>
      </w:r>
      <w:r w:rsidR="0088229C" w:rsidRPr="0098187E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  <w:lang w:eastAsia="ru-RU"/>
        </w:rPr>
        <w:t xml:space="preserve"> использования </w:t>
      </w:r>
      <w:r w:rsidR="0088229C"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  <w:lang w:eastAsia="ru-RU"/>
        </w:rPr>
        <w:t>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D229D" w:rsidRPr="0098187E" w:rsidRDefault="00CD229D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316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370B02" w:rsidRPr="0098187E" w:rsidTr="00CD229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70B02" w:rsidRPr="0098187E" w:rsidTr="00CD229D">
        <w:tc>
          <w:tcPr>
            <w:tcW w:w="1019" w:type="pct"/>
            <w:tcBorders>
              <w:top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8" w:type="pct"/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98187E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370B02" w:rsidRPr="0098187E" w:rsidRDefault="00370B02" w:rsidP="00CD229D">
            <w:pPr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98187E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ОГРНИП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CD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регистрации заявителя /</w:t>
            </w:r>
            <w:r w:rsidR="00CD229D"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CD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заявителя /</w:t>
            </w:r>
            <w:r w:rsidR="00CD229D"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E7CBF" w:rsidRPr="0098187E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3E7CBF" w:rsidRPr="0098187E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ЗАЯВЛЕНИЕ</w:t>
      </w:r>
    </w:p>
    <w:p w:rsidR="0088229C" w:rsidRPr="0098187E" w:rsidRDefault="00CD229D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 Прошу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предоставить разрешение на условно разрешенный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вид использования земельного участка или объекта капитального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строительства (нужное подчеркнуть) 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1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. Сведения о земельном участке: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1.1. Площадь земельного участка _________________________________ кв.м.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1.2. Вид права, на котором используется земельный участок ________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________________________________________________________________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</w:t>
      </w:r>
    </w:p>
    <w:p w:rsidR="0088229C" w:rsidRPr="0098187E" w:rsidRDefault="0088229C" w:rsidP="00CD2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(собственность, аренда, постоянное (бессрочное пользование и др.)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1.3. Ограничения использования и обременения земельного участка: 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</w:pPr>
      <w:r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_______________________________________________________</w:t>
      </w:r>
    </w:p>
    <w:p w:rsidR="0088229C" w:rsidRPr="0098187E" w:rsidRDefault="00CD229D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1.4.Реквизиты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докумен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та, удостоверяющего право, на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котором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заявитель использует земельный участок </w:t>
      </w:r>
      <w:r w:rsidR="0088229C"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</w:t>
      </w:r>
      <w:r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_________________________</w:t>
      </w:r>
      <w:r w:rsidR="0088229C" w:rsidRPr="0098187E">
        <w:rPr>
          <w:rFonts w:ascii="Courier New" w:eastAsia="Calibri" w:hAnsi="Courier New" w:cs="Courier New"/>
          <w:color w:val="404040" w:themeColor="text1" w:themeTint="BF"/>
          <w:sz w:val="24"/>
          <w:szCs w:val="24"/>
        </w:rPr>
        <w:t>_____</w:t>
      </w:r>
    </w:p>
    <w:p w:rsidR="0088229C" w:rsidRPr="0098187E" w:rsidRDefault="0088229C" w:rsidP="00CD2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(название, номер, дата выдачи,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 xml:space="preserve"> выдавший орган)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_______________________________________________________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1.5. Кадастровый номер ___________________________________________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2. Сведения об объекте капитального строительства: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2.1. Кадастровый номер___________________________________________</w:t>
      </w:r>
    </w:p>
    <w:p w:rsidR="0088229C" w:rsidRPr="0098187E" w:rsidRDefault="00CD229D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3. Территориальная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зона в соответствии с Правилами землепользования и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застройки ____________________________________________________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</w:t>
      </w:r>
      <w:r w:rsidR="0088229C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4. Условно разрешенный вид использования ___________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</w:t>
      </w:r>
    </w:p>
    <w:p w:rsidR="0088229C" w:rsidRPr="0098187E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_________________________________________________</w:t>
      </w:r>
      <w:r w:rsidR="00CD229D"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81"/>
        <w:gridCol w:w="1038"/>
        <w:gridCol w:w="1180"/>
        <w:gridCol w:w="1504"/>
        <w:gridCol w:w="2043"/>
      </w:tblGrid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B8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98187E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E7CBF" w:rsidRPr="0098187E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98187E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E7CBF" w:rsidRPr="0098187E" w:rsidRDefault="003E7CBF" w:rsidP="003E7CBF">
      <w:pPr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98187E" w:rsidTr="00E72ED0">
        <w:tc>
          <w:tcPr>
            <w:tcW w:w="3190" w:type="dxa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98187E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E7CBF" w:rsidRPr="0098187E" w:rsidTr="00E72ED0">
        <w:tc>
          <w:tcPr>
            <w:tcW w:w="3190" w:type="dxa"/>
          </w:tcPr>
          <w:p w:rsidR="003E7CBF" w:rsidRPr="0098187E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18"/>
                <w:szCs w:val="18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98187E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5103" w:type="dxa"/>
          </w:tcPr>
          <w:p w:rsidR="003E7CBF" w:rsidRPr="0098187E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18"/>
                <w:szCs w:val="18"/>
              </w:rPr>
            </w:pPr>
            <w:r w:rsidRPr="0098187E">
              <w:rPr>
                <w:rFonts w:ascii="Times New Roman" w:eastAsia="Calibri" w:hAnsi="Times New Roman" w:cs="Times New Roman"/>
                <w:color w:val="404040" w:themeColor="text1" w:themeTint="BF"/>
                <w:sz w:val="18"/>
                <w:szCs w:val="18"/>
              </w:rPr>
              <w:t>Подпись/ФИО</w:t>
            </w:r>
          </w:p>
        </w:tc>
      </w:tr>
    </w:tbl>
    <w:p w:rsidR="003E7CBF" w:rsidRPr="0098187E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sectPr w:rsidR="003E7CBF" w:rsidRPr="0098187E" w:rsidSect="0098187E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3E7CBF" w:rsidRPr="0098187E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4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«</w:t>
      </w:r>
      <w:r w:rsidR="0088229C" w:rsidRPr="0098187E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8187E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»</w:t>
      </w:r>
    </w:p>
    <w:p w:rsidR="003E7CBF" w:rsidRPr="0098187E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БЛОК-СХЕМА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98187E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ПРЕДОСТАВЛЕНИЯ МУНИЦИПАЛЬНОЙ УСЛУГИ</w:t>
      </w:r>
    </w:p>
    <w:p w:rsidR="003E7CBF" w:rsidRPr="0098187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E7CBF" w:rsidRPr="0098187E" w:rsidRDefault="003E7CBF" w:rsidP="003E7CBF">
      <w:pPr>
        <w:rPr>
          <w:color w:val="404040" w:themeColor="text1" w:themeTint="BF"/>
        </w:rPr>
      </w:pPr>
    </w:p>
    <w:p w:rsidR="003E7CBF" w:rsidRPr="0098187E" w:rsidRDefault="00960EC8" w:rsidP="003E7CBF">
      <w:pPr>
        <w:rPr>
          <w:color w:val="404040" w:themeColor="text1" w:themeTint="BF"/>
        </w:rPr>
      </w:pPr>
      <w:r w:rsidRPr="0098187E">
        <w:rPr>
          <w:noProof/>
          <w:color w:val="404040" w:themeColor="text1" w:themeTint="BF"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98187E" w:rsidRDefault="003E7CBF" w:rsidP="003E7CBF">
      <w:pPr>
        <w:rPr>
          <w:color w:val="404040" w:themeColor="text1" w:themeTint="BF"/>
        </w:rPr>
      </w:pPr>
    </w:p>
    <w:p w:rsidR="00D13826" w:rsidRPr="0098187E" w:rsidRDefault="00D13826">
      <w:pPr>
        <w:rPr>
          <w:color w:val="404040" w:themeColor="text1" w:themeTint="BF"/>
        </w:rPr>
      </w:pPr>
    </w:p>
    <w:sectPr w:rsidR="00D13826" w:rsidRPr="0098187E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36A" w:rsidRDefault="00C7736A" w:rsidP="003E7CBF">
      <w:pPr>
        <w:spacing w:after="0" w:line="240" w:lineRule="auto"/>
      </w:pPr>
      <w:r>
        <w:separator/>
      </w:r>
    </w:p>
  </w:endnote>
  <w:endnote w:type="continuationSeparator" w:id="1">
    <w:p w:rsidR="00C7736A" w:rsidRDefault="00C7736A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36A" w:rsidRDefault="00C7736A" w:rsidP="003E7CBF">
      <w:pPr>
        <w:spacing w:after="0" w:line="240" w:lineRule="auto"/>
      </w:pPr>
      <w:r>
        <w:separator/>
      </w:r>
    </w:p>
  </w:footnote>
  <w:footnote w:type="continuationSeparator" w:id="1">
    <w:p w:rsidR="00C7736A" w:rsidRDefault="00C7736A" w:rsidP="003E7CBF">
      <w:pPr>
        <w:spacing w:after="0" w:line="240" w:lineRule="auto"/>
      </w:pPr>
      <w:r>
        <w:continuationSeparator/>
      </w:r>
    </w:p>
  </w:footnote>
  <w:footnote w:id="2">
    <w:p w:rsidR="0098187E" w:rsidRDefault="0098187E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8187E" w:rsidRDefault="0098187E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98187E" w:rsidRDefault="0098187E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98187E" w:rsidRDefault="0098187E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B74B6"/>
    <w:multiLevelType w:val="hybridMultilevel"/>
    <w:tmpl w:val="2AE28DC8"/>
    <w:lvl w:ilvl="0" w:tplc="DEE0D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35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39"/>
  </w:num>
  <w:num w:numId="9">
    <w:abstractNumId w:val="28"/>
  </w:num>
  <w:num w:numId="10">
    <w:abstractNumId w:val="40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9"/>
  </w:num>
  <w:num w:numId="14">
    <w:abstractNumId w:val="32"/>
  </w:num>
  <w:num w:numId="15">
    <w:abstractNumId w:val="20"/>
  </w:num>
  <w:num w:numId="16">
    <w:abstractNumId w:val="21"/>
  </w:num>
  <w:num w:numId="17">
    <w:abstractNumId w:val="36"/>
  </w:num>
  <w:num w:numId="18">
    <w:abstractNumId w:val="6"/>
  </w:num>
  <w:num w:numId="19">
    <w:abstractNumId w:val="3"/>
  </w:num>
  <w:num w:numId="20">
    <w:abstractNumId w:val="2"/>
  </w:num>
  <w:num w:numId="21">
    <w:abstractNumId w:val="30"/>
  </w:num>
  <w:num w:numId="22">
    <w:abstractNumId w:val="25"/>
  </w:num>
  <w:num w:numId="23">
    <w:abstractNumId w:val="26"/>
  </w:num>
  <w:num w:numId="24">
    <w:abstractNumId w:val="23"/>
  </w:num>
  <w:num w:numId="25">
    <w:abstractNumId w:val="38"/>
  </w:num>
  <w:num w:numId="26">
    <w:abstractNumId w:val="8"/>
  </w:num>
  <w:num w:numId="27">
    <w:abstractNumId w:val="19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5"/>
  </w:num>
  <w:num w:numId="31">
    <w:abstractNumId w:val="34"/>
  </w:num>
  <w:num w:numId="32">
    <w:abstractNumId w:val="13"/>
  </w:num>
  <w:num w:numId="33">
    <w:abstractNumId w:val="31"/>
  </w:num>
  <w:num w:numId="34">
    <w:abstractNumId w:val="0"/>
  </w:num>
  <w:num w:numId="35">
    <w:abstractNumId w:val="22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37"/>
  </w:num>
  <w:num w:numId="39">
    <w:abstractNumId w:val="1"/>
  </w:num>
  <w:num w:numId="40">
    <w:abstractNumId w:val="14"/>
  </w:num>
  <w:num w:numId="41">
    <w:abstractNumId w:val="10"/>
  </w:num>
  <w:num w:numId="42">
    <w:abstractNumId w:val="18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173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00A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FF8"/>
    <w:rsid w:val="00177A11"/>
    <w:rsid w:val="00177FD5"/>
    <w:rsid w:val="00180D73"/>
    <w:rsid w:val="00181C29"/>
    <w:rsid w:val="0018323C"/>
    <w:rsid w:val="00183809"/>
    <w:rsid w:val="00183820"/>
    <w:rsid w:val="001844F8"/>
    <w:rsid w:val="00184627"/>
    <w:rsid w:val="0018617F"/>
    <w:rsid w:val="0018735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3F4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0EA2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B02"/>
    <w:rsid w:val="00370D03"/>
    <w:rsid w:val="003714D4"/>
    <w:rsid w:val="003716DE"/>
    <w:rsid w:val="00372EC2"/>
    <w:rsid w:val="00373BA0"/>
    <w:rsid w:val="00375D21"/>
    <w:rsid w:val="00376A9F"/>
    <w:rsid w:val="003802FC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E7F02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0867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EF2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65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1A5E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005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193"/>
    <w:rsid w:val="00722C84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6BC6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0AB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3B2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575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564"/>
    <w:rsid w:val="00926D94"/>
    <w:rsid w:val="00927F95"/>
    <w:rsid w:val="009301C4"/>
    <w:rsid w:val="00931395"/>
    <w:rsid w:val="009321C0"/>
    <w:rsid w:val="00932DDE"/>
    <w:rsid w:val="00935E0A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0DB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4552"/>
    <w:rsid w:val="00975618"/>
    <w:rsid w:val="009756A6"/>
    <w:rsid w:val="00975853"/>
    <w:rsid w:val="009764A2"/>
    <w:rsid w:val="00976BB4"/>
    <w:rsid w:val="00976BC6"/>
    <w:rsid w:val="009800C7"/>
    <w:rsid w:val="009801FE"/>
    <w:rsid w:val="0098187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0CFD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216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4C8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4DC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960"/>
    <w:rsid w:val="00B86BD7"/>
    <w:rsid w:val="00B904F0"/>
    <w:rsid w:val="00B9051C"/>
    <w:rsid w:val="00B912C6"/>
    <w:rsid w:val="00B91F48"/>
    <w:rsid w:val="00B93E4D"/>
    <w:rsid w:val="00B95F42"/>
    <w:rsid w:val="00B9644A"/>
    <w:rsid w:val="00B96584"/>
    <w:rsid w:val="00B97218"/>
    <w:rsid w:val="00BA40B2"/>
    <w:rsid w:val="00BA41D9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05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D0A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1263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6A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3E6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29D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B2D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4C9A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01D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05"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722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EE36-A703-48E2-839F-98C81035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36</Pages>
  <Words>11330</Words>
  <Characters>64586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20</cp:revision>
  <cp:lastPrinted>2016-04-28T14:15:00Z</cp:lastPrinted>
  <dcterms:created xsi:type="dcterms:W3CDTF">2015-08-17T09:49:00Z</dcterms:created>
  <dcterms:modified xsi:type="dcterms:W3CDTF">2016-04-28T14:19:00Z</dcterms:modified>
</cp:coreProperties>
</file>